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7D34" w14:textId="7881F6DC" w:rsidR="008E5F8C" w:rsidRPr="00C80D0C" w:rsidRDefault="008E5F8C" w:rsidP="008E5F8C">
      <w:pPr>
        <w:rPr>
          <w:b/>
          <w:bCs/>
          <w:sz w:val="28"/>
          <w:szCs w:val="28"/>
        </w:rPr>
      </w:pPr>
      <w:r w:rsidRPr="00C80D0C">
        <w:rPr>
          <w:b/>
          <w:bCs/>
          <w:sz w:val="28"/>
          <w:szCs w:val="28"/>
        </w:rPr>
        <w:t xml:space="preserve">Dam safety regulations </w:t>
      </w:r>
      <w:r w:rsidR="00874385">
        <w:rPr>
          <w:b/>
          <w:bCs/>
          <w:sz w:val="28"/>
          <w:szCs w:val="28"/>
        </w:rPr>
        <w:t xml:space="preserve">now in force </w:t>
      </w:r>
    </w:p>
    <w:p w14:paraId="37077F0B" w14:textId="7F7D2DE6" w:rsidR="00062425" w:rsidRDefault="008E5F8C">
      <w:r>
        <w:t xml:space="preserve"> </w:t>
      </w:r>
    </w:p>
    <w:p w14:paraId="72891A95" w14:textId="58ED459A" w:rsidR="008E5F8C" w:rsidRDefault="008E5F8C">
      <w:pPr>
        <w:rPr>
          <w:b/>
          <w:bCs/>
        </w:rPr>
      </w:pPr>
      <w:r>
        <w:t xml:space="preserve">The </w:t>
      </w:r>
      <w:proofErr w:type="gramStart"/>
      <w:r w:rsidR="009D13B5">
        <w:t>Building</w:t>
      </w:r>
      <w:proofErr w:type="gramEnd"/>
      <w:r w:rsidR="009D13B5">
        <w:t xml:space="preserve"> (Dam Safety) R</w:t>
      </w:r>
      <w:r>
        <w:t xml:space="preserve">egulations </w:t>
      </w:r>
      <w:r w:rsidR="009D13B5">
        <w:t xml:space="preserve">2022 </w:t>
      </w:r>
      <w:r>
        <w:t>commence</w:t>
      </w:r>
      <w:r w:rsidR="00874385">
        <w:t>d on</w:t>
      </w:r>
      <w:r w:rsidRPr="00FA1B80">
        <w:rPr>
          <w:b/>
          <w:bCs/>
        </w:rPr>
        <w:t xml:space="preserve"> 13 May 2024.</w:t>
      </w:r>
      <w:r>
        <w:rPr>
          <w:b/>
          <w:bCs/>
        </w:rPr>
        <w:t xml:space="preserve"> </w:t>
      </w:r>
    </w:p>
    <w:p w14:paraId="38C58CE0" w14:textId="77777777" w:rsidR="00405506" w:rsidRDefault="00405506">
      <w:pPr>
        <w:rPr>
          <w:b/>
          <w:bCs/>
        </w:rPr>
      </w:pPr>
    </w:p>
    <w:p w14:paraId="7A7D946C" w14:textId="51767181" w:rsidR="00405506" w:rsidRDefault="00405506" w:rsidP="00405506">
      <w:r>
        <w:rPr>
          <w:kern w:val="0"/>
          <w14:ligatures w14:val="none"/>
        </w:rPr>
        <w:t xml:space="preserve">The regulations have been made </w:t>
      </w:r>
      <w:r>
        <w:t xml:space="preserve">to increase the resilience and safety of Aotearoa/New Zealand’s dams, protecting people, </w:t>
      </w:r>
      <w:proofErr w:type="gramStart"/>
      <w:r>
        <w:t>property</w:t>
      </w:r>
      <w:proofErr w:type="gramEnd"/>
      <w:r>
        <w:t xml:space="preserve"> and the environment from the potential impacts of dam failures.  </w:t>
      </w:r>
      <w:r w:rsidR="00562FDA">
        <w:t xml:space="preserve"> </w:t>
      </w:r>
    </w:p>
    <w:p w14:paraId="3A625EA4" w14:textId="77777777" w:rsidR="00405506" w:rsidRDefault="00405506" w:rsidP="00405506"/>
    <w:p w14:paraId="01582D60" w14:textId="47ED4405" w:rsidR="00405506" w:rsidRDefault="00405506" w:rsidP="00405506">
      <w:pPr>
        <w:rPr>
          <w:b/>
          <w:bCs/>
          <w:kern w:val="0"/>
          <w14:ligatures w14:val="none"/>
        </w:rPr>
      </w:pPr>
      <w:r>
        <w:t xml:space="preserve">Only classifiable dams are impacted by the regulations. Dams are classifiable if they are </w:t>
      </w:r>
      <w:r w:rsidRPr="00DE77C2">
        <w:rPr>
          <w:b/>
          <w:bCs/>
          <w:kern w:val="0"/>
          <w14:ligatures w14:val="none"/>
        </w:rPr>
        <w:t>4 or more metres in height and store 20,000 or more cubic metres volume of water, or other fluid.</w:t>
      </w:r>
    </w:p>
    <w:p w14:paraId="675C1FB7" w14:textId="77777777" w:rsidR="009F5660" w:rsidRDefault="009F5660" w:rsidP="00405506">
      <w:pPr>
        <w:rPr>
          <w:b/>
          <w:bCs/>
          <w:kern w:val="0"/>
          <w14:ligatures w14:val="none"/>
        </w:rPr>
      </w:pPr>
    </w:p>
    <w:p w14:paraId="402A6B62" w14:textId="25D6096B" w:rsidR="009F5660" w:rsidRDefault="009F5660" w:rsidP="00405506">
      <w:pPr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Immediate </w:t>
      </w:r>
      <w:r w:rsidR="00F331CF">
        <w:rPr>
          <w:b/>
          <w:bCs/>
          <w:kern w:val="0"/>
          <w14:ligatures w14:val="none"/>
        </w:rPr>
        <w:t xml:space="preserve">steps </w:t>
      </w:r>
      <w:r>
        <w:rPr>
          <w:b/>
          <w:bCs/>
          <w:kern w:val="0"/>
          <w14:ligatures w14:val="none"/>
        </w:rPr>
        <w:t>for dam owners</w:t>
      </w:r>
    </w:p>
    <w:p w14:paraId="56B1C9DC" w14:textId="77777777" w:rsidR="009F5660" w:rsidRDefault="009F5660" w:rsidP="00405506">
      <w:pPr>
        <w:rPr>
          <w:b/>
          <w:bCs/>
          <w:kern w:val="0"/>
          <w14:ligatures w14:val="none"/>
        </w:rPr>
      </w:pPr>
    </w:p>
    <w:p w14:paraId="062376D2" w14:textId="2BB47275" w:rsidR="00DA2B69" w:rsidRDefault="00860D2B" w:rsidP="009F5660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If you are the o</w:t>
      </w:r>
      <w:r w:rsidR="009F5660">
        <w:rPr>
          <w:kern w:val="0"/>
          <w14:ligatures w14:val="none"/>
        </w:rPr>
        <w:t xml:space="preserve">wner of </w:t>
      </w:r>
      <w:r>
        <w:rPr>
          <w:kern w:val="0"/>
          <w14:ligatures w14:val="none"/>
        </w:rPr>
        <w:t xml:space="preserve">a </w:t>
      </w:r>
      <w:r w:rsidR="009F5660">
        <w:rPr>
          <w:kern w:val="0"/>
          <w14:ligatures w14:val="none"/>
        </w:rPr>
        <w:t>water retention structure</w:t>
      </w:r>
      <w:r>
        <w:rPr>
          <w:kern w:val="0"/>
          <w14:ligatures w14:val="none"/>
        </w:rPr>
        <w:t>, you</w:t>
      </w:r>
      <w:r w:rsidR="009F5660">
        <w:rPr>
          <w:kern w:val="0"/>
          <w14:ligatures w14:val="none"/>
        </w:rPr>
        <w:t xml:space="preserve"> need to determine if </w:t>
      </w:r>
      <w:r>
        <w:rPr>
          <w:kern w:val="0"/>
          <w14:ligatures w14:val="none"/>
        </w:rPr>
        <w:t xml:space="preserve">your </w:t>
      </w:r>
      <w:r w:rsidR="009F5660">
        <w:rPr>
          <w:kern w:val="0"/>
          <w14:ligatures w14:val="none"/>
        </w:rPr>
        <w:t xml:space="preserve">structure meets the definition of a dam. </w:t>
      </w:r>
      <w:hyperlink r:id="rId5" w:history="1">
        <w:r w:rsidR="009F5660" w:rsidRPr="009F5660">
          <w:rPr>
            <w:rStyle w:val="Hyperlink"/>
            <w:kern w:val="0"/>
            <w14:ligatures w14:val="none"/>
          </w:rPr>
          <w:t>See the definition of a dam in the Building Act 2004.</w:t>
        </w:r>
      </w:hyperlink>
      <w:r w:rsidR="00DA2B69">
        <w:rPr>
          <w:kern w:val="0"/>
          <w14:ligatures w14:val="none"/>
        </w:rPr>
        <w:t xml:space="preserve"> </w:t>
      </w:r>
    </w:p>
    <w:p w14:paraId="1F0F2C02" w14:textId="77777777" w:rsidR="00DA2B69" w:rsidRDefault="00DA2B69" w:rsidP="00DA2B69">
      <w:pPr>
        <w:pStyle w:val="ListParagraph"/>
        <w:rPr>
          <w:kern w:val="0"/>
          <w14:ligatures w14:val="none"/>
        </w:rPr>
      </w:pPr>
    </w:p>
    <w:p w14:paraId="11A4A05A" w14:textId="4EC14A1A" w:rsidR="00DA2B69" w:rsidRDefault="00DA2B69" w:rsidP="00DA2B69">
      <w:pPr>
        <w:pStyle w:val="ListParagraph"/>
        <w:rPr>
          <w:kern w:val="0"/>
          <w14:ligatures w14:val="none"/>
        </w:rPr>
      </w:pPr>
      <w:r>
        <w:rPr>
          <w:kern w:val="0"/>
          <w14:ligatures w14:val="none"/>
        </w:rPr>
        <w:t xml:space="preserve">If </w:t>
      </w:r>
      <w:r w:rsidR="00971E7F">
        <w:rPr>
          <w:kern w:val="0"/>
          <w14:ligatures w14:val="none"/>
        </w:rPr>
        <w:t xml:space="preserve">yes, </w:t>
      </w:r>
      <w:r>
        <w:rPr>
          <w:kern w:val="0"/>
          <w14:ligatures w14:val="none"/>
        </w:rPr>
        <w:t xml:space="preserve">go to step 2. </w:t>
      </w:r>
    </w:p>
    <w:p w14:paraId="1149AE98" w14:textId="471991E0" w:rsidR="009F5660" w:rsidRDefault="00DA2B69" w:rsidP="00DA2B69">
      <w:pPr>
        <w:pStyle w:val="ListParagraph"/>
        <w:rPr>
          <w:kern w:val="0"/>
          <w14:ligatures w14:val="none"/>
        </w:rPr>
      </w:pPr>
      <w:r>
        <w:rPr>
          <w:kern w:val="0"/>
          <w14:ligatures w14:val="none"/>
        </w:rPr>
        <w:t>If no</w:t>
      </w:r>
      <w:r w:rsidR="00971E7F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</w:t>
      </w:r>
      <w:r w:rsidR="00971E7F">
        <w:rPr>
          <w:kern w:val="0"/>
          <w14:ligatures w14:val="none"/>
        </w:rPr>
        <w:t xml:space="preserve">no </w:t>
      </w:r>
      <w:r>
        <w:rPr>
          <w:kern w:val="0"/>
          <w14:ligatures w14:val="none"/>
        </w:rPr>
        <w:t>further action is required</w:t>
      </w:r>
      <w:r w:rsidR="007E52E3">
        <w:rPr>
          <w:kern w:val="0"/>
          <w14:ligatures w14:val="none"/>
        </w:rPr>
        <w:t xml:space="preserve"> under the</w:t>
      </w:r>
      <w:r w:rsidR="0066101E">
        <w:rPr>
          <w:kern w:val="0"/>
          <w14:ligatures w14:val="none"/>
        </w:rPr>
        <w:t>se</w:t>
      </w:r>
      <w:r w:rsidR="007E52E3">
        <w:rPr>
          <w:kern w:val="0"/>
          <w14:ligatures w14:val="none"/>
        </w:rPr>
        <w:t xml:space="preserve"> regulations</w:t>
      </w:r>
      <w:r>
        <w:rPr>
          <w:kern w:val="0"/>
          <w14:ligatures w14:val="none"/>
        </w:rPr>
        <w:t xml:space="preserve">. </w:t>
      </w:r>
    </w:p>
    <w:p w14:paraId="7A5E1A4B" w14:textId="77777777" w:rsidR="00DA2B69" w:rsidRDefault="00DA2B69" w:rsidP="00DA2B69">
      <w:pPr>
        <w:pStyle w:val="ListParagraph"/>
        <w:rPr>
          <w:kern w:val="0"/>
          <w14:ligatures w14:val="none"/>
        </w:rPr>
      </w:pPr>
    </w:p>
    <w:p w14:paraId="3538B655" w14:textId="0868729E" w:rsidR="009F5660" w:rsidRDefault="00973593" w:rsidP="009F5660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D</w:t>
      </w:r>
      <w:r w:rsidR="009F5660">
        <w:rPr>
          <w:kern w:val="0"/>
          <w14:ligatures w14:val="none"/>
        </w:rPr>
        <w:t xml:space="preserve">etermine if </w:t>
      </w:r>
      <w:r>
        <w:rPr>
          <w:kern w:val="0"/>
          <w14:ligatures w14:val="none"/>
        </w:rPr>
        <w:t>you</w:t>
      </w:r>
      <w:r w:rsidR="009F5660">
        <w:rPr>
          <w:kern w:val="0"/>
          <w14:ligatures w14:val="none"/>
        </w:rPr>
        <w:t xml:space="preserve"> have a classifiable dam (that is, i</w:t>
      </w:r>
      <w:r w:rsidR="00DA2B69">
        <w:rPr>
          <w:kern w:val="0"/>
          <w14:ligatures w14:val="none"/>
        </w:rPr>
        <w:t>f it</w:t>
      </w:r>
      <w:r w:rsidR="009F5660">
        <w:rPr>
          <w:kern w:val="0"/>
          <w14:ligatures w14:val="none"/>
        </w:rPr>
        <w:t xml:space="preserve"> meets the height and volume threshold </w:t>
      </w:r>
      <w:r w:rsidR="00DA2B69">
        <w:rPr>
          <w:kern w:val="0"/>
          <w14:ligatures w14:val="none"/>
        </w:rPr>
        <w:t>stated</w:t>
      </w:r>
      <w:r w:rsidR="009F5660">
        <w:rPr>
          <w:kern w:val="0"/>
          <w14:ligatures w14:val="none"/>
        </w:rPr>
        <w:t xml:space="preserve"> above). </w:t>
      </w:r>
      <w:hyperlink r:id="rId6" w:history="1">
        <w:r w:rsidR="009F5660" w:rsidRPr="00DA2B69">
          <w:rPr>
            <w:rStyle w:val="Hyperlink"/>
            <w:kern w:val="0"/>
            <w14:ligatures w14:val="none"/>
          </w:rPr>
          <w:t>Find out how to</w:t>
        </w:r>
        <w:r w:rsidR="00DA2B69" w:rsidRPr="00DA2B69">
          <w:rPr>
            <w:rStyle w:val="Hyperlink"/>
            <w:kern w:val="0"/>
            <w14:ligatures w14:val="none"/>
          </w:rPr>
          <w:t xml:space="preserve"> measure and calculate your dam</w:t>
        </w:r>
      </w:hyperlink>
      <w:r w:rsidR="00DA2B69">
        <w:rPr>
          <w:kern w:val="0"/>
          <w14:ligatures w14:val="none"/>
        </w:rPr>
        <w:t xml:space="preserve">. </w:t>
      </w:r>
    </w:p>
    <w:p w14:paraId="3AAF0BC9" w14:textId="77777777" w:rsidR="00971E7F" w:rsidRDefault="00971E7F" w:rsidP="00971E7F">
      <w:pPr>
        <w:rPr>
          <w:kern w:val="0"/>
          <w14:ligatures w14:val="none"/>
        </w:rPr>
      </w:pPr>
    </w:p>
    <w:p w14:paraId="2176D8E6" w14:textId="4C418286" w:rsidR="00971E7F" w:rsidRDefault="00971E7F" w:rsidP="00971E7F">
      <w:pPr>
        <w:ind w:left="720"/>
        <w:rPr>
          <w:kern w:val="0"/>
          <w14:ligatures w14:val="none"/>
        </w:rPr>
      </w:pPr>
      <w:r>
        <w:rPr>
          <w:kern w:val="0"/>
          <w14:ligatures w14:val="none"/>
        </w:rPr>
        <w:t>If you have a classifiable dam, go to step 3</w:t>
      </w:r>
      <w:r w:rsidR="007E52E3">
        <w:rPr>
          <w:kern w:val="0"/>
          <w14:ligatures w14:val="none"/>
        </w:rPr>
        <w:t>.</w:t>
      </w:r>
    </w:p>
    <w:p w14:paraId="7B7ED081" w14:textId="5C0DD003" w:rsidR="00971E7F" w:rsidRPr="00971E7F" w:rsidRDefault="00971E7F" w:rsidP="00971E7F">
      <w:pPr>
        <w:ind w:left="720"/>
        <w:rPr>
          <w:kern w:val="0"/>
          <w14:ligatures w14:val="none"/>
        </w:rPr>
      </w:pPr>
      <w:r>
        <w:rPr>
          <w:kern w:val="0"/>
          <w14:ligatures w14:val="none"/>
        </w:rPr>
        <w:t>If you do not have a classifiable dam, no further action is required</w:t>
      </w:r>
      <w:r w:rsidR="007E52E3">
        <w:rPr>
          <w:kern w:val="0"/>
          <w14:ligatures w14:val="none"/>
        </w:rPr>
        <w:t xml:space="preserve"> under the</w:t>
      </w:r>
      <w:r w:rsidR="00EF521D">
        <w:rPr>
          <w:kern w:val="0"/>
          <w14:ligatures w14:val="none"/>
        </w:rPr>
        <w:t>se</w:t>
      </w:r>
      <w:r w:rsidR="007E52E3">
        <w:rPr>
          <w:kern w:val="0"/>
          <w14:ligatures w14:val="none"/>
        </w:rPr>
        <w:t xml:space="preserve"> regulations</w:t>
      </w:r>
      <w:r>
        <w:rPr>
          <w:kern w:val="0"/>
          <w14:ligatures w14:val="none"/>
        </w:rPr>
        <w:t xml:space="preserve">. </w:t>
      </w:r>
    </w:p>
    <w:p w14:paraId="5EC453BB" w14:textId="77777777" w:rsidR="00DA2B69" w:rsidRDefault="00DA2B69" w:rsidP="00DA2B69">
      <w:pPr>
        <w:pStyle w:val="ListParagraph"/>
        <w:rPr>
          <w:kern w:val="0"/>
          <w14:ligatures w14:val="none"/>
        </w:rPr>
      </w:pPr>
    </w:p>
    <w:p w14:paraId="29854F5B" w14:textId="0E12651D" w:rsidR="00DA2B69" w:rsidRDefault="00973593" w:rsidP="009F5660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D</w:t>
      </w:r>
      <w:r w:rsidR="00DA2B69">
        <w:rPr>
          <w:kern w:val="0"/>
          <w14:ligatures w14:val="none"/>
        </w:rPr>
        <w:t xml:space="preserve">etermine </w:t>
      </w:r>
      <w:r w:rsidR="00464AB4">
        <w:rPr>
          <w:kern w:val="0"/>
          <w14:ligatures w14:val="none"/>
        </w:rPr>
        <w:t xml:space="preserve">your dam’s </w:t>
      </w:r>
      <w:r w:rsidR="00DA2B69">
        <w:rPr>
          <w:kern w:val="0"/>
          <w14:ligatures w14:val="none"/>
        </w:rPr>
        <w:t>potential impact classification (PIC)</w:t>
      </w:r>
      <w:r w:rsidR="00464AB4">
        <w:rPr>
          <w:kern w:val="0"/>
          <w14:ligatures w14:val="none"/>
        </w:rPr>
        <w:t xml:space="preserve">. </w:t>
      </w:r>
      <w:hyperlink r:id="rId7" w:history="1">
        <w:r w:rsidR="00DA2B69" w:rsidRPr="00440A81">
          <w:rPr>
            <w:rStyle w:val="Hyperlink"/>
            <w:kern w:val="0"/>
            <w14:ligatures w14:val="none"/>
          </w:rPr>
          <w:t>Read about how to determine a dam’s PIC</w:t>
        </w:r>
      </w:hyperlink>
      <w:r w:rsidR="00DA2B69" w:rsidRPr="00440A81">
        <w:rPr>
          <w:kern w:val="0"/>
          <w14:ligatures w14:val="none"/>
        </w:rPr>
        <w:t>.</w:t>
      </w:r>
      <w:r w:rsidR="00DA2B69">
        <w:rPr>
          <w:kern w:val="0"/>
          <w14:ligatures w14:val="none"/>
        </w:rPr>
        <w:t xml:space="preserve"> </w:t>
      </w:r>
      <w:r w:rsidR="00971E7F">
        <w:rPr>
          <w:kern w:val="0"/>
          <w14:ligatures w14:val="none"/>
        </w:rPr>
        <w:t>Go to step 4.</w:t>
      </w:r>
    </w:p>
    <w:p w14:paraId="3ACF763A" w14:textId="77777777" w:rsidR="00DA2B69" w:rsidRPr="00DA2B69" w:rsidRDefault="00DA2B69" w:rsidP="00DA2B69">
      <w:pPr>
        <w:pStyle w:val="ListParagraph"/>
        <w:rPr>
          <w:kern w:val="0"/>
          <w14:ligatures w14:val="none"/>
        </w:rPr>
      </w:pPr>
    </w:p>
    <w:p w14:paraId="34CDC6F0" w14:textId="16CFAFE7" w:rsidR="00973593" w:rsidRDefault="00973593" w:rsidP="009F5660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 xml:space="preserve">Have the PIC audited and certified by a Recognised Engineer. </w:t>
      </w:r>
      <w:hyperlink r:id="rId8" w:history="1">
        <w:r w:rsidRPr="00973593">
          <w:rPr>
            <w:rStyle w:val="Hyperlink"/>
            <w:kern w:val="0"/>
            <w14:ligatures w14:val="none"/>
          </w:rPr>
          <w:t>Find a Recognised Engineer.</w:t>
        </w:r>
      </w:hyperlink>
      <w:r w:rsidR="00971E7F">
        <w:rPr>
          <w:kern w:val="0"/>
          <w14:ligatures w14:val="none"/>
        </w:rPr>
        <w:t xml:space="preserve"> Go to step 5.</w:t>
      </w:r>
    </w:p>
    <w:p w14:paraId="5555B955" w14:textId="77777777" w:rsidR="00973593" w:rsidRPr="00973593" w:rsidRDefault="00973593" w:rsidP="00973593">
      <w:pPr>
        <w:pStyle w:val="ListParagraph"/>
        <w:rPr>
          <w:kern w:val="0"/>
          <w14:ligatures w14:val="none"/>
        </w:rPr>
      </w:pPr>
    </w:p>
    <w:p w14:paraId="34179055" w14:textId="7BB37B1F" w:rsidR="00973593" w:rsidRPr="00973593" w:rsidRDefault="00973593" w:rsidP="00405506">
      <w:pPr>
        <w:pStyle w:val="ListParagraph"/>
        <w:numPr>
          <w:ilvl w:val="0"/>
          <w:numId w:val="1"/>
        </w:numPr>
        <w:rPr>
          <w:b/>
          <w:bCs/>
        </w:rPr>
      </w:pPr>
      <w:r w:rsidRPr="007609B4">
        <w:rPr>
          <w:kern w:val="0"/>
          <w14:ligatures w14:val="none"/>
        </w:rPr>
        <w:t xml:space="preserve">Submit your dam’s classification certificate to </w:t>
      </w:r>
      <w:r w:rsidR="0025045C">
        <w:rPr>
          <w:kern w:val="0"/>
          <w14:ligatures w14:val="none"/>
        </w:rPr>
        <w:t>the</w:t>
      </w:r>
      <w:r w:rsidR="0025045C" w:rsidRPr="007609B4">
        <w:rPr>
          <w:kern w:val="0"/>
          <w14:ligatures w14:val="none"/>
        </w:rPr>
        <w:t xml:space="preserve"> </w:t>
      </w:r>
      <w:r w:rsidRPr="007609B4">
        <w:rPr>
          <w:kern w:val="0"/>
          <w14:ligatures w14:val="none"/>
        </w:rPr>
        <w:t xml:space="preserve">relevant regional authority by </w:t>
      </w:r>
      <w:r w:rsidR="00405506" w:rsidRPr="007609B4">
        <w:rPr>
          <w:b/>
          <w:bCs/>
        </w:rPr>
        <w:t>13 August</w:t>
      </w:r>
      <w:r w:rsidR="00405506" w:rsidRPr="00973593">
        <w:rPr>
          <w:b/>
          <w:bCs/>
        </w:rPr>
        <w:t xml:space="preserve"> 2024</w:t>
      </w:r>
      <w:r>
        <w:rPr>
          <w:b/>
          <w:bCs/>
        </w:rPr>
        <w:t xml:space="preserve">. </w:t>
      </w:r>
      <w:hyperlink r:id="rId9" w:history="1">
        <w:r w:rsidRPr="00464AB4">
          <w:rPr>
            <w:rStyle w:val="Hyperlink"/>
          </w:rPr>
          <w:t xml:space="preserve">Access a dam classification </w:t>
        </w:r>
        <w:r w:rsidR="00464AB4" w:rsidRPr="00464AB4">
          <w:rPr>
            <w:rStyle w:val="Hyperlink"/>
          </w:rPr>
          <w:t xml:space="preserve">certificate </w:t>
        </w:r>
        <w:r w:rsidRPr="00464AB4">
          <w:rPr>
            <w:rStyle w:val="Hyperlink"/>
          </w:rPr>
          <w:t>template</w:t>
        </w:r>
      </w:hyperlink>
      <w:r w:rsidRPr="00464AB4">
        <w:t>.</w:t>
      </w:r>
    </w:p>
    <w:p w14:paraId="167BB98F" w14:textId="77777777" w:rsidR="007609B4" w:rsidRDefault="007609B4" w:rsidP="00973593">
      <w:pPr>
        <w:pStyle w:val="ListParagraph"/>
      </w:pPr>
    </w:p>
    <w:p w14:paraId="055A7796" w14:textId="4FAD8E83" w:rsidR="00EE4B27" w:rsidRDefault="007609B4" w:rsidP="006647B3">
      <w:r>
        <w:t xml:space="preserve">In addition to these steps, owners of dams with a </w:t>
      </w:r>
      <w:r w:rsidR="00495FE8">
        <w:t xml:space="preserve">medium or high </w:t>
      </w:r>
      <w:r w:rsidR="00464AB4">
        <w:t>PIC h</w:t>
      </w:r>
      <w:r w:rsidR="00495FE8">
        <w:t>ave</w:t>
      </w:r>
      <w:r>
        <w:t xml:space="preserve"> further </w:t>
      </w:r>
      <w:r w:rsidR="00464AB4">
        <w:t>actions they</w:t>
      </w:r>
      <w:r>
        <w:t xml:space="preserve"> </w:t>
      </w:r>
      <w:r w:rsidR="00464AB4">
        <w:t>need to take.</w:t>
      </w:r>
      <w:r w:rsidR="00495FE8">
        <w:t xml:space="preserve"> </w:t>
      </w:r>
    </w:p>
    <w:p w14:paraId="7752FAB6" w14:textId="77777777" w:rsidR="00EE4B27" w:rsidRDefault="00EE4B27" w:rsidP="00973593"/>
    <w:p w14:paraId="27136600" w14:textId="09B8D4FF" w:rsidR="00405506" w:rsidRDefault="006647B3" w:rsidP="00973593">
      <w:r>
        <w:t>The only additional requirement for o</w:t>
      </w:r>
      <w:r w:rsidR="007609B4">
        <w:t>wners</w:t>
      </w:r>
      <w:r w:rsidR="00464AB4">
        <w:t xml:space="preserve"> of </w:t>
      </w:r>
      <w:r w:rsidR="007609B4">
        <w:t xml:space="preserve">dams </w:t>
      </w:r>
      <w:r w:rsidR="00464AB4">
        <w:t>with a low PIC</w:t>
      </w:r>
      <w:r>
        <w:t xml:space="preserve"> is to </w:t>
      </w:r>
      <w:r w:rsidR="00464AB4">
        <w:t>review t</w:t>
      </w:r>
      <w:r w:rsidR="00971E7F">
        <w:t xml:space="preserve">heir dam’s PIC within </w:t>
      </w:r>
      <w:r w:rsidR="00860D2B">
        <w:t xml:space="preserve">five </w:t>
      </w:r>
      <w:r w:rsidR="00971E7F">
        <w:t xml:space="preserve">years of the regional authority approving it. </w:t>
      </w:r>
    </w:p>
    <w:p w14:paraId="48A6161D" w14:textId="77777777" w:rsidR="00971E7F" w:rsidRDefault="00971E7F" w:rsidP="00973593"/>
    <w:p w14:paraId="130F2629" w14:textId="12CFECC4" w:rsidR="00971E7F" w:rsidRPr="00C4514B" w:rsidRDefault="00C4514B" w:rsidP="00973593">
      <w:pPr>
        <w:rPr>
          <w:b/>
          <w:bCs/>
        </w:rPr>
      </w:pPr>
      <w:r w:rsidRPr="00C4514B">
        <w:rPr>
          <w:b/>
          <w:bCs/>
        </w:rPr>
        <w:t xml:space="preserve">Background to the regulations </w:t>
      </w:r>
    </w:p>
    <w:p w14:paraId="3151DE79" w14:textId="77777777" w:rsidR="00405506" w:rsidRDefault="00405506" w:rsidP="00405506"/>
    <w:p w14:paraId="5C6FF16A" w14:textId="4DBAE289" w:rsidR="006C7287" w:rsidRDefault="00405506" w:rsidP="00405506">
      <w:r>
        <w:t xml:space="preserve">The </w:t>
      </w:r>
      <w:r w:rsidR="009D13B5">
        <w:t>r</w:t>
      </w:r>
      <w:r>
        <w:t xml:space="preserve">egulations were made by the Government in May 2022 and </w:t>
      </w:r>
      <w:r w:rsidRPr="00405506">
        <w:t>provide a nationally consistent approach to dam safety</w:t>
      </w:r>
      <w:r>
        <w:t xml:space="preserve">. </w:t>
      </w:r>
      <w:r w:rsidR="006C7287">
        <w:t>Having a dam safety framework brings Aotearoa</w:t>
      </w:r>
      <w:r w:rsidR="009F5660">
        <w:t>/</w:t>
      </w:r>
      <w:r w:rsidR="006C7287">
        <w:t>New Zealand in line with</w:t>
      </w:r>
      <w:r w:rsidR="006647B3">
        <w:t xml:space="preserve"> most other countries in the</w:t>
      </w:r>
      <w:r w:rsidR="006C7287" w:rsidRPr="006C7287">
        <w:t xml:space="preserve"> Organisation for Economic Co-operation and Development (OECD)</w:t>
      </w:r>
      <w:r w:rsidR="006647B3">
        <w:t>.</w:t>
      </w:r>
    </w:p>
    <w:p w14:paraId="4206F8B3" w14:textId="77777777" w:rsidR="006C7287" w:rsidRDefault="006C7287" w:rsidP="00405506"/>
    <w:p w14:paraId="5EB4FA4E" w14:textId="08CCE685" w:rsidR="006647B3" w:rsidRDefault="00405506" w:rsidP="00405506">
      <w:r>
        <w:t xml:space="preserve">The two-year timeframe between </w:t>
      </w:r>
      <w:r w:rsidR="006C7287">
        <w:t xml:space="preserve">the regulations </w:t>
      </w:r>
      <w:r>
        <w:t xml:space="preserve">being made and </w:t>
      </w:r>
      <w:r w:rsidR="0025045C">
        <w:t xml:space="preserve">their </w:t>
      </w:r>
      <w:r>
        <w:t>commencement</w:t>
      </w:r>
      <w:r w:rsidR="006647B3">
        <w:t>,</w:t>
      </w:r>
      <w:r>
        <w:t xml:space="preserve"> was to allow time for </w:t>
      </w:r>
      <w:r w:rsidR="006C7287" w:rsidRPr="006C7287">
        <w:t xml:space="preserve">dam owners, technical practitioners, Recognised </w:t>
      </w:r>
      <w:proofErr w:type="gramStart"/>
      <w:r w:rsidR="006C7287" w:rsidRPr="006C7287">
        <w:t>Engineers</w:t>
      </w:r>
      <w:proofErr w:type="gramEnd"/>
      <w:r w:rsidR="006C7287" w:rsidRPr="006C7287">
        <w:t xml:space="preserve"> and regional authorities to </w:t>
      </w:r>
      <w:r w:rsidR="00AB3990">
        <w:t xml:space="preserve">understand and prepare for the regulations. </w:t>
      </w:r>
    </w:p>
    <w:p w14:paraId="183DFD8A" w14:textId="77777777" w:rsidR="00F62AD7" w:rsidRDefault="00F62AD7" w:rsidP="00405506"/>
    <w:p w14:paraId="22014161" w14:textId="198A79C8" w:rsidR="006C7287" w:rsidRDefault="006C7287" w:rsidP="00405506">
      <w:r>
        <w:lastRenderedPageBreak/>
        <w:t xml:space="preserve">Since May 2022, </w:t>
      </w:r>
      <w:r w:rsidRPr="006C7287">
        <w:t>the Ministry of Business, Innovation and Employment</w:t>
      </w:r>
      <w:r>
        <w:t xml:space="preserve"> (MBIE) has been working with industry groups and regional authorities to </w:t>
      </w:r>
      <w:r w:rsidR="009F5660">
        <w:t xml:space="preserve">ensure </w:t>
      </w:r>
      <w:r>
        <w:t xml:space="preserve">dam </w:t>
      </w:r>
      <w:r w:rsidR="009F5660">
        <w:t xml:space="preserve">owners are aware of the regulations and provide them with information and resources to support them. </w:t>
      </w:r>
    </w:p>
    <w:p w14:paraId="2E3CDC27" w14:textId="77777777" w:rsidR="00405506" w:rsidRDefault="00405506" w:rsidP="00405506"/>
    <w:p w14:paraId="7872095C" w14:textId="0BB6C91E" w:rsidR="006647B3" w:rsidRDefault="000A0B08" w:rsidP="006647B3">
      <w:pPr>
        <w:rPr>
          <w:b/>
          <w:bCs/>
        </w:rPr>
      </w:pPr>
      <w:r>
        <w:rPr>
          <w:b/>
          <w:bCs/>
        </w:rPr>
        <w:t>F</w:t>
      </w:r>
      <w:r w:rsidR="006647B3" w:rsidRPr="00C4514B">
        <w:rPr>
          <w:b/>
          <w:bCs/>
        </w:rPr>
        <w:t xml:space="preserve">urther information and resources </w:t>
      </w:r>
    </w:p>
    <w:p w14:paraId="60F3D69F" w14:textId="677E7507" w:rsidR="00AE2BDD" w:rsidRDefault="00AE2BDD" w:rsidP="00AE2BDD">
      <w:r>
        <w:t xml:space="preserve">You can read more about the regulations, and find resources to support you, on </w:t>
      </w:r>
      <w:hyperlink r:id="rId10" w:history="1">
        <w:r w:rsidRPr="00E20993">
          <w:rPr>
            <w:rStyle w:val="Hyperlink"/>
          </w:rPr>
          <w:t>MBIE’s Building Performance website.</w:t>
        </w:r>
      </w:hyperlink>
      <w:r>
        <w:t xml:space="preserve"> </w:t>
      </w:r>
    </w:p>
    <w:p w14:paraId="3C67F061" w14:textId="77777777" w:rsidR="00405506" w:rsidRDefault="00405506"/>
    <w:p w14:paraId="369BFE63" w14:textId="77777777" w:rsidR="00EE3C83" w:rsidRDefault="00EE3C83" w:rsidP="00EE3C83">
      <w:r>
        <w:t>This includes:</w:t>
      </w:r>
    </w:p>
    <w:p w14:paraId="197AF9B4" w14:textId="2C2EC6B9" w:rsidR="00EE3C83" w:rsidRDefault="00EE3C83" w:rsidP="00EE3C83">
      <w:pPr>
        <w:pStyle w:val="ListParagraph"/>
        <w:numPr>
          <w:ilvl w:val="0"/>
          <w:numId w:val="5"/>
        </w:numPr>
      </w:pPr>
      <w:r>
        <w:t xml:space="preserve">a resource to help dam owners calculate the height and volume of their dam to see if they are impacted by the </w:t>
      </w:r>
      <w:proofErr w:type="gramStart"/>
      <w:r>
        <w:t>regulations</w:t>
      </w:r>
      <w:proofErr w:type="gramEnd"/>
    </w:p>
    <w:p w14:paraId="1DCA2AC9" w14:textId="7F9EA312" w:rsidR="00EE3C83" w:rsidRDefault="00EE3C83" w:rsidP="00EE3C83">
      <w:pPr>
        <w:pStyle w:val="ListParagraph"/>
        <w:numPr>
          <w:ilvl w:val="0"/>
          <w:numId w:val="5"/>
        </w:numPr>
      </w:pPr>
      <w:r>
        <w:t>information on the actions dam owners need to take if they are impacted</w:t>
      </w:r>
      <w:r w:rsidR="009C787A">
        <w:t>, and</w:t>
      </w:r>
    </w:p>
    <w:p w14:paraId="6FD823EE" w14:textId="77777777" w:rsidR="00EE3C83" w:rsidRDefault="00EE3C83" w:rsidP="00EE3C83">
      <w:pPr>
        <w:pStyle w:val="ListParagraph"/>
        <w:numPr>
          <w:ilvl w:val="0"/>
          <w:numId w:val="5"/>
        </w:numPr>
      </w:pPr>
      <w:r>
        <w:t xml:space="preserve">a recording of the webinar MBIE hosted in April 2024, which includes a </w:t>
      </w:r>
      <w:proofErr w:type="gramStart"/>
      <w:r>
        <w:t>question and answer</w:t>
      </w:r>
      <w:proofErr w:type="gramEnd"/>
      <w:r>
        <w:t xml:space="preserve"> session. </w:t>
      </w:r>
    </w:p>
    <w:p w14:paraId="12F75C48" w14:textId="77777777" w:rsidR="00EE3C83" w:rsidRDefault="00EE3C83" w:rsidP="00AE2BDD"/>
    <w:p w14:paraId="79304006" w14:textId="40EA0127" w:rsidR="00F53F57" w:rsidRDefault="00F53F57" w:rsidP="00AE2BDD">
      <w:r>
        <w:t>Helpful links:</w:t>
      </w:r>
    </w:p>
    <w:p w14:paraId="46464415" w14:textId="77777777" w:rsidR="00AE2BDD" w:rsidRDefault="00DD04EC" w:rsidP="00EE3C83">
      <w:pPr>
        <w:pStyle w:val="NumberedParagraphLevel1"/>
        <w:numPr>
          <w:ilvl w:val="0"/>
          <w:numId w:val="4"/>
        </w:numPr>
        <w:spacing w:after="0"/>
      </w:pPr>
      <w:hyperlink r:id="rId11" w:history="1">
        <w:r w:rsidR="00AE2BDD" w:rsidRPr="00F67008">
          <w:rPr>
            <w:rStyle w:val="Hyperlink"/>
          </w:rPr>
          <w:t xml:space="preserve">Dam safety requirements </w:t>
        </w:r>
      </w:hyperlink>
      <w:r w:rsidR="00AE2BDD">
        <w:t xml:space="preserve"> – Building Performance </w:t>
      </w:r>
    </w:p>
    <w:p w14:paraId="10AEC108" w14:textId="77777777" w:rsidR="00AE2BDD" w:rsidRDefault="00DD04EC" w:rsidP="00EE3C83">
      <w:pPr>
        <w:pStyle w:val="NumberedParagraphLevel1"/>
        <w:numPr>
          <w:ilvl w:val="0"/>
          <w:numId w:val="4"/>
        </w:numPr>
        <w:spacing w:after="0"/>
      </w:pPr>
      <w:hyperlink r:id="rId12" w:history="1">
        <w:r w:rsidR="00AE2BDD" w:rsidRPr="002625D1">
          <w:rPr>
            <w:rStyle w:val="Hyperlink"/>
          </w:rPr>
          <w:t>Implementation timeframes</w:t>
        </w:r>
      </w:hyperlink>
      <w:r w:rsidR="00AE2BDD" w:rsidRPr="002625D1">
        <w:t xml:space="preserve"> – Building Performance</w:t>
      </w:r>
      <w:r w:rsidR="00AE2BDD">
        <w:t xml:space="preserve">   </w:t>
      </w:r>
    </w:p>
    <w:p w14:paraId="1B301CDC" w14:textId="77777777" w:rsidR="00AE2BDD" w:rsidRDefault="00DD04EC" w:rsidP="00EE3C83">
      <w:pPr>
        <w:pStyle w:val="NumberedParagraphLevel1"/>
        <w:numPr>
          <w:ilvl w:val="0"/>
          <w:numId w:val="4"/>
        </w:numPr>
        <w:spacing w:after="0"/>
      </w:pPr>
      <w:hyperlink r:id="rId13" w:history="1">
        <w:r w:rsidR="00AE2BDD" w:rsidRPr="0033098F">
          <w:rPr>
            <w:rStyle w:val="Hyperlink"/>
          </w:rPr>
          <w:t>Resources</w:t>
        </w:r>
      </w:hyperlink>
      <w:r w:rsidR="00AE2BDD">
        <w:t xml:space="preserve"> – Building Performance</w:t>
      </w:r>
    </w:p>
    <w:p w14:paraId="7088F69F" w14:textId="7F155C2D" w:rsidR="00AE2BDD" w:rsidRDefault="00DD04EC" w:rsidP="00EE3C83">
      <w:pPr>
        <w:pStyle w:val="ListParagraph"/>
        <w:numPr>
          <w:ilvl w:val="0"/>
          <w:numId w:val="4"/>
        </w:numPr>
      </w:pPr>
      <w:hyperlink r:id="rId14" w:history="1">
        <w:r w:rsidR="00F53F57" w:rsidRPr="00F53F57">
          <w:rPr>
            <w:rStyle w:val="Hyperlink"/>
          </w:rPr>
          <w:t>Building (Dam Safety) Regulations 2022</w:t>
        </w:r>
      </w:hyperlink>
      <w:r w:rsidR="00F53F57">
        <w:t xml:space="preserve"> – New Zealand Legislation</w:t>
      </w:r>
    </w:p>
    <w:sectPr w:rsidR="00AE2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</w:lvl>
    <w:lvl w:ilvl="3">
      <w:start w:val="1"/>
      <w:numFmt w:val="decimal"/>
      <w:lvlText w:val="(%4)"/>
      <w:lvlJc w:val="left"/>
      <w:pPr>
        <w:ind w:left="709" w:hanging="709"/>
      </w:pPr>
    </w:lvl>
    <w:lvl w:ilvl="4">
      <w:start w:val="1"/>
      <w:numFmt w:val="lowerLetter"/>
      <w:lvlText w:val="(%5)"/>
      <w:lvlJc w:val="left"/>
      <w:pPr>
        <w:ind w:left="709" w:hanging="709"/>
      </w:pPr>
    </w:lvl>
    <w:lvl w:ilvl="5">
      <w:start w:val="1"/>
      <w:numFmt w:val="lowerRoman"/>
      <w:lvlText w:val="(%6)"/>
      <w:lvlJc w:val="left"/>
      <w:pPr>
        <w:ind w:left="709" w:hanging="709"/>
      </w:pPr>
    </w:lvl>
    <w:lvl w:ilvl="6">
      <w:start w:val="1"/>
      <w:numFmt w:val="decimal"/>
      <w:lvlText w:val="%7."/>
      <w:lvlJc w:val="left"/>
      <w:pPr>
        <w:ind w:left="709" w:hanging="709"/>
      </w:pPr>
    </w:lvl>
    <w:lvl w:ilvl="7">
      <w:start w:val="1"/>
      <w:numFmt w:val="lowerLetter"/>
      <w:lvlText w:val="%8."/>
      <w:lvlJc w:val="left"/>
      <w:pPr>
        <w:ind w:left="709" w:hanging="709"/>
      </w:pPr>
    </w:lvl>
    <w:lvl w:ilvl="8">
      <w:start w:val="1"/>
      <w:numFmt w:val="lowerRoman"/>
      <w:lvlText w:val="%9."/>
      <w:lvlJc w:val="left"/>
      <w:pPr>
        <w:ind w:left="709" w:hanging="709"/>
      </w:pPr>
    </w:lvl>
  </w:abstractNum>
  <w:abstractNum w:abstractNumId="1" w15:restartNumberingAfterBreak="0">
    <w:nsid w:val="54213BCE"/>
    <w:multiLevelType w:val="hybridMultilevel"/>
    <w:tmpl w:val="34DAE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723DA"/>
    <w:multiLevelType w:val="hybridMultilevel"/>
    <w:tmpl w:val="86E6A3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99B47"/>
    <w:multiLevelType w:val="hybridMultilevel"/>
    <w:tmpl w:val="4BDE04EC"/>
    <w:lvl w:ilvl="0" w:tplc="ACBC1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81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2A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EF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AB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88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6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CC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4E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22928"/>
    <w:multiLevelType w:val="hybridMultilevel"/>
    <w:tmpl w:val="602293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179332">
    <w:abstractNumId w:val="2"/>
  </w:num>
  <w:num w:numId="2" w16cid:durableId="1590046148">
    <w:abstractNumId w:val="4"/>
  </w:num>
  <w:num w:numId="3" w16cid:durableId="173807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896565">
    <w:abstractNumId w:val="1"/>
  </w:num>
  <w:num w:numId="5" w16cid:durableId="1713843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8C"/>
    <w:rsid w:val="00062425"/>
    <w:rsid w:val="000A0B08"/>
    <w:rsid w:val="0025045C"/>
    <w:rsid w:val="00294F49"/>
    <w:rsid w:val="00382C67"/>
    <w:rsid w:val="00405506"/>
    <w:rsid w:val="00440A81"/>
    <w:rsid w:val="00464AB4"/>
    <w:rsid w:val="00495FE8"/>
    <w:rsid w:val="00562FDA"/>
    <w:rsid w:val="005E660D"/>
    <w:rsid w:val="0066101E"/>
    <w:rsid w:val="006647B3"/>
    <w:rsid w:val="006C7287"/>
    <w:rsid w:val="007609B4"/>
    <w:rsid w:val="00795BA0"/>
    <w:rsid w:val="007E52E3"/>
    <w:rsid w:val="007F34D0"/>
    <w:rsid w:val="00854DD9"/>
    <w:rsid w:val="00860D2B"/>
    <w:rsid w:val="00874385"/>
    <w:rsid w:val="008E5F8C"/>
    <w:rsid w:val="00971E7F"/>
    <w:rsid w:val="00973593"/>
    <w:rsid w:val="009C787A"/>
    <w:rsid w:val="009D13B5"/>
    <w:rsid w:val="009F5660"/>
    <w:rsid w:val="00AB3990"/>
    <w:rsid w:val="00AC2FD3"/>
    <w:rsid w:val="00AC517D"/>
    <w:rsid w:val="00AD1D01"/>
    <w:rsid w:val="00AE2BDD"/>
    <w:rsid w:val="00C4514B"/>
    <w:rsid w:val="00D323EB"/>
    <w:rsid w:val="00D73675"/>
    <w:rsid w:val="00DA2B69"/>
    <w:rsid w:val="00DD04EC"/>
    <w:rsid w:val="00E20993"/>
    <w:rsid w:val="00EE3C83"/>
    <w:rsid w:val="00EE4B27"/>
    <w:rsid w:val="00EF521D"/>
    <w:rsid w:val="00F26B73"/>
    <w:rsid w:val="00F331CF"/>
    <w:rsid w:val="00F53F57"/>
    <w:rsid w:val="00F6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C297"/>
  <w15:chartTrackingRefBased/>
  <w15:docId w15:val="{AEE09C21-C695-4521-B018-DAC51E6F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660"/>
    <w:rPr>
      <w:color w:val="605E5C"/>
      <w:shd w:val="clear" w:color="auto" w:fill="E1DFDD"/>
    </w:rPr>
  </w:style>
  <w:style w:type="paragraph" w:customStyle="1" w:styleId="NumberedParagraphLevel1">
    <w:name w:val="Numbered Paragraph Level 1"/>
    <w:uiPriority w:val="1"/>
    <w:qFormat/>
    <w:rsid w:val="00AE2BDD"/>
    <w:pPr>
      <w:numPr>
        <w:numId w:val="3"/>
      </w:numPr>
      <w:spacing w:after="200" w:line="276" w:lineRule="auto"/>
    </w:pPr>
    <w:rPr>
      <w:noProof/>
      <w:kern w:val="0"/>
      <w14:ligatures w14:val="none"/>
    </w:rPr>
  </w:style>
  <w:style w:type="paragraph" w:customStyle="1" w:styleId="NumberedParagraphLevel2">
    <w:name w:val="Numbered Paragraph Level 2"/>
    <w:uiPriority w:val="1"/>
    <w:qFormat/>
    <w:rsid w:val="00AE2BDD"/>
    <w:pPr>
      <w:numPr>
        <w:ilvl w:val="1"/>
        <w:numId w:val="3"/>
      </w:numPr>
      <w:spacing w:after="200" w:line="276" w:lineRule="auto"/>
    </w:pPr>
    <w:rPr>
      <w:noProof/>
      <w:kern w:val="0"/>
      <w14:ligatures w14:val="none"/>
    </w:rPr>
  </w:style>
  <w:style w:type="paragraph" w:customStyle="1" w:styleId="NumberedParagraphLevel3">
    <w:name w:val="Numbered Paragraph Level 3"/>
    <w:uiPriority w:val="1"/>
    <w:qFormat/>
    <w:rsid w:val="00AE2BDD"/>
    <w:pPr>
      <w:numPr>
        <w:ilvl w:val="2"/>
        <w:numId w:val="3"/>
      </w:numPr>
      <w:spacing w:after="200" w:line="276" w:lineRule="auto"/>
    </w:pPr>
    <w:rPr>
      <w:noProof/>
      <w:kern w:val="0"/>
      <w14:ligatures w14:val="none"/>
    </w:rPr>
  </w:style>
  <w:style w:type="paragraph" w:styleId="Revision">
    <w:name w:val="Revision"/>
    <w:hidden/>
    <w:uiPriority w:val="99"/>
    <w:semiHidden/>
    <w:rsid w:val="009D13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2E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52E3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AC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managing-buildings/dam-safety/complying-with-regulations" TargetMode="External"/><Relationship Id="rId13" Type="http://schemas.openxmlformats.org/officeDocument/2006/relationships/hyperlink" Target="https://www.building.govt.nz/managing-buildings/dam-safety/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ilding.govt.nz/managing-buildings/dam-safety/complying-with-regulations" TargetMode="External"/><Relationship Id="rId12" Type="http://schemas.openxmlformats.org/officeDocument/2006/relationships/hyperlink" Target="https://www.building.govt.nz/managing-buildings/dam-safety/implementation-timefram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uilding.govt.nz/assets/Uploads/managing-buildings/building-safety/measuring-agricultural-dams.pdf" TargetMode="External"/><Relationship Id="rId11" Type="http://schemas.openxmlformats.org/officeDocument/2006/relationships/hyperlink" Target="https://www.building.govt.nz/managing-buildings/dam-safety" TargetMode="External"/><Relationship Id="rId5" Type="http://schemas.openxmlformats.org/officeDocument/2006/relationships/hyperlink" Target="https://www.legislation.govt.nz/act/public/2004/0072/latest/DLM30605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uilding.govt.nz/managing-buildings/dam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ilding.govt.nz/assets/Uploads/managing-buildings/building-safety/dam-classification-certificate.pdf" TargetMode="External"/><Relationship Id="rId14" Type="http://schemas.openxmlformats.org/officeDocument/2006/relationships/hyperlink" Target="https://www.legislation.govt.nz/regulation/public/2022/0133/latest/LMS489204.html?search=qs_act%40bill%40regulation%40deemedreg_dam+safety_resel_25_h&amp;p=1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2024-05-02T23:04:00Z</dcterms:created>
  <dcterms:modified xsi:type="dcterms:W3CDTF">2024-05-15T20:03:00Z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2024-05-03T00:01:00Z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21c8d09d-c5e4-4501-9f75-7fef298ce28b</vt:lpwstr>
  </property>
  <property fmtid="{D5CDD505-2E9C-101B-9397-08002B2CF9AE}" pid="8" name="MSIP_Label_ffa2ea8f-33a2-4d89-bc10-4ca73b1a3f73_ContentBits">
    <vt:lpwstr>0</vt:lpwstr>
  </property>
</Properties>
</file>